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D952E" w14:textId="77777777" w:rsidR="00C64B1B" w:rsidRPr="004B4123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559"/>
        <w:gridCol w:w="1701"/>
        <w:gridCol w:w="6237"/>
        <w:gridCol w:w="4536"/>
        <w:gridCol w:w="1360"/>
      </w:tblGrid>
      <w:tr w:rsidR="00A06425" w:rsidRPr="004B4123" w14:paraId="5CA981BB" w14:textId="77777777" w:rsidTr="00D41C07">
        <w:tc>
          <w:tcPr>
            <w:tcW w:w="15814" w:type="dxa"/>
            <w:gridSpan w:val="6"/>
            <w:shd w:val="clear" w:color="auto" w:fill="auto"/>
            <w:vAlign w:val="center"/>
          </w:tcPr>
          <w:p w14:paraId="577FCB5D" w14:textId="6EA174DC" w:rsidR="006C6369" w:rsidRPr="0077406D" w:rsidRDefault="00A06425" w:rsidP="00B871B6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56F02" w:rsidRPr="0077406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1916D6" w:rsidRPr="0077406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opis założeń projektu informatycznego pn. "</w:t>
            </w:r>
            <w:proofErr w:type="spellStart"/>
            <w:r w:rsidR="00D80E03" w:rsidRPr="00D80E0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Multiportal</w:t>
            </w:r>
            <w:proofErr w:type="spellEnd"/>
            <w:r w:rsidR="00D80E03" w:rsidRPr="00D80E0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RP</w:t>
            </w:r>
            <w:r w:rsidR="001916D6" w:rsidRPr="0077406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"</w:t>
            </w:r>
            <w:r w:rsidR="006C6369" w:rsidRPr="0077406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</w:t>
            </w:r>
          </w:p>
        </w:tc>
      </w:tr>
      <w:tr w:rsidR="00A06425" w:rsidRPr="004B4123" w14:paraId="420354D8" w14:textId="77777777" w:rsidTr="00D41C07">
        <w:tc>
          <w:tcPr>
            <w:tcW w:w="421" w:type="dxa"/>
            <w:shd w:val="clear" w:color="auto" w:fill="auto"/>
            <w:vAlign w:val="center"/>
          </w:tcPr>
          <w:p w14:paraId="6DE2BFB1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E0E48F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AD1426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EAB33E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CEB4FA2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A5AA1F0" w14:textId="77777777" w:rsidR="00A06425" w:rsidRPr="0077406D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80E03" w:rsidRPr="004B4123" w14:paraId="1A5C34FC" w14:textId="77777777" w:rsidTr="00D41C07">
        <w:tc>
          <w:tcPr>
            <w:tcW w:w="421" w:type="dxa"/>
            <w:shd w:val="clear" w:color="auto" w:fill="auto"/>
          </w:tcPr>
          <w:p w14:paraId="14DAC873" w14:textId="77777777" w:rsidR="00D80E03" w:rsidRPr="0077406D" w:rsidRDefault="00D80E03" w:rsidP="00D80E0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28489F6C" w14:textId="096E7FA0" w:rsidR="00D80E03" w:rsidRPr="0077406D" w:rsidRDefault="00D80E03" w:rsidP="00D80E0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0518BC31" w14:textId="51685A9B" w:rsidR="00D80E03" w:rsidRPr="0077406D" w:rsidRDefault="00D80E03" w:rsidP="00D80E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3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(Kamienie milowe)</w:t>
            </w:r>
          </w:p>
        </w:tc>
        <w:tc>
          <w:tcPr>
            <w:tcW w:w="6237" w:type="dxa"/>
            <w:shd w:val="clear" w:color="auto" w:fill="auto"/>
          </w:tcPr>
          <w:p w14:paraId="33324A66" w14:textId="42C019A1" w:rsidR="00D80E03" w:rsidRPr="00D90ABD" w:rsidRDefault="00D80E03" w:rsidP="00D80E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D90ABD">
              <w:rPr>
                <w:rFonts w:asciiTheme="minorHAnsi" w:hAnsiTheme="minorHAnsi" w:cstheme="minorHAnsi"/>
                <w:sz w:val="22"/>
                <w:szCs w:val="22"/>
              </w:rPr>
              <w:t xml:space="preserve">roponujemy, aby w harmonogramie – jako jeden z kamieni milowych – uwzględnić audyt dostępności cyfrowej (WCAG). Jest </w:t>
            </w:r>
            <w:r w:rsidR="00D41C0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90ABD">
              <w:rPr>
                <w:rFonts w:asciiTheme="minorHAnsi" w:hAnsiTheme="minorHAnsi" w:cstheme="minorHAnsi"/>
                <w:sz w:val="22"/>
                <w:szCs w:val="22"/>
              </w:rPr>
              <w:t xml:space="preserve">to tym bardziej zasadne, że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jest tam </w:t>
            </w:r>
            <w:r w:rsidRPr="00D90ABD">
              <w:rPr>
                <w:rFonts w:asciiTheme="minorHAnsi" w:hAnsiTheme="minorHAnsi" w:cstheme="minorHAnsi"/>
                <w:sz w:val="22"/>
                <w:szCs w:val="22"/>
              </w:rPr>
              <w:t xml:space="preserve">etap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pt. </w:t>
            </w:r>
            <w:r w:rsidRPr="00D90ABD">
              <w:rPr>
                <w:rFonts w:asciiTheme="minorHAnsi" w:hAnsiTheme="minorHAnsi" w:cstheme="minorHAnsi"/>
                <w:sz w:val="22"/>
                <w:szCs w:val="22"/>
              </w:rPr>
              <w:t xml:space="preserve">„Zakończone badania satysfakcji i użyteczności UX”, z którym audyt można powiązać </w:t>
            </w:r>
            <w:r w:rsidR="00D41C0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90ABD">
              <w:rPr>
                <w:rFonts w:asciiTheme="minorHAnsi" w:hAnsiTheme="minorHAnsi" w:cstheme="minorHAnsi"/>
                <w:sz w:val="22"/>
                <w:szCs w:val="22"/>
              </w:rPr>
              <w:t>lub – z perspektywy zarządzania ryzykiem projektowym – zaplanować go nieco wcześniej, tak aby zachować realną możliwość wprowadzenia ewentualnych korekt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przed uruchomieniem serwisu</w:t>
            </w:r>
            <w:r w:rsidRPr="00D90AB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naszej ocenie jest to </w:t>
            </w:r>
            <w:r w:rsidRPr="00D90ABD">
              <w:rPr>
                <w:rFonts w:asciiTheme="minorHAnsi" w:hAnsiTheme="minorHAnsi" w:cstheme="minorHAnsi"/>
                <w:sz w:val="22"/>
                <w:szCs w:val="22"/>
              </w:rPr>
              <w:t xml:space="preserve">kwestia kluczowa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bowiem </w:t>
            </w:r>
            <w:r w:rsidRPr="00D90ABD">
              <w:rPr>
                <w:rFonts w:asciiTheme="minorHAnsi" w:hAnsiTheme="minorHAnsi" w:cstheme="minorHAnsi"/>
                <w:sz w:val="22"/>
                <w:szCs w:val="22"/>
              </w:rPr>
              <w:t xml:space="preserve">o dostępności cyfrowej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dużo</w:t>
            </w:r>
            <w:r w:rsidRPr="00D90ABD">
              <w:rPr>
                <w:rFonts w:asciiTheme="minorHAnsi" w:hAnsiTheme="minorHAnsi" w:cstheme="minorHAnsi"/>
                <w:sz w:val="22"/>
                <w:szCs w:val="22"/>
              </w:rPr>
              <w:t xml:space="preserve">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pisze i</w:t>
            </w:r>
            <w:r w:rsidRPr="00D90ABD">
              <w:rPr>
                <w:rFonts w:asciiTheme="minorHAnsi" w:hAnsiTheme="minorHAnsi" w:cstheme="minorHAnsi"/>
                <w:sz w:val="22"/>
                <w:szCs w:val="22"/>
              </w:rPr>
              <w:t xml:space="preserve"> mówi, natomiast w praktyce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D90ABD">
              <w:rPr>
                <w:rFonts w:asciiTheme="minorHAnsi" w:hAnsiTheme="minorHAnsi" w:cstheme="minorHAnsi"/>
                <w:sz w:val="22"/>
                <w:szCs w:val="22"/>
              </w:rPr>
              <w:t xml:space="preserve"> często </w:t>
            </w:r>
            <w:r w:rsidR="00D41C0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różnych przyczyn, </w:t>
            </w:r>
            <w:r w:rsidRPr="00D90ABD">
              <w:rPr>
                <w:rFonts w:asciiTheme="minorHAnsi" w:hAnsiTheme="minorHAnsi" w:cstheme="minorHAnsi"/>
                <w:sz w:val="22"/>
                <w:szCs w:val="22"/>
              </w:rPr>
              <w:t xml:space="preserve">się o niej zapomina lub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temat ten jest podejmowany</w:t>
            </w:r>
            <w:r w:rsidRPr="00D90A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dopiero</w:t>
            </w:r>
            <w:r w:rsidRPr="00D90ABD">
              <w:rPr>
                <w:rFonts w:asciiTheme="minorHAnsi" w:hAnsiTheme="minorHAnsi" w:cstheme="minorHAnsi"/>
                <w:sz w:val="22"/>
                <w:szCs w:val="22"/>
              </w:rPr>
              <w:t xml:space="preserve"> na etapie, gdy zmiany są już niemożliwe albo ich wdrożenie wiąże się z bardzo wysokimi kosztami.</w:t>
            </w:r>
          </w:p>
          <w:p w14:paraId="2B5D0B7D" w14:textId="77777777" w:rsidR="00D80E03" w:rsidRPr="00D90ABD" w:rsidRDefault="00D80E03" w:rsidP="00D80E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F861FE" w14:textId="5EA4068F" w:rsidR="00D80E03" w:rsidRPr="0050518F" w:rsidRDefault="00D80E03" w:rsidP="00D80E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0ABD">
              <w:rPr>
                <w:rFonts w:asciiTheme="minorHAnsi" w:hAnsiTheme="minorHAnsi" w:cstheme="minorHAnsi"/>
                <w:sz w:val="22"/>
                <w:szCs w:val="22"/>
              </w:rPr>
              <w:t xml:space="preserve">Samo ujęcie audytu jedynie w części „Wykaz poszczególnych pozycji kosztowych” jest w naszej ocenie niewystarczające, ponieważ nie określa ani terminu, ani roli tego etapu w cyklu życia projektu. Dopiero wskazanie audytu jako odrębnego kamienia milowego nadaje mu odpowiednią rangę, wymusza jego zaplanowanie </w:t>
            </w:r>
            <w:r w:rsidR="00D41C0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90ABD">
              <w:rPr>
                <w:rFonts w:asciiTheme="minorHAnsi" w:hAnsiTheme="minorHAnsi" w:cstheme="minorHAnsi"/>
                <w:sz w:val="22"/>
                <w:szCs w:val="22"/>
              </w:rPr>
              <w:t>w czasie oraz zapewnia realne narzędzie kontroli jakości w obszarze dostępności cyfrowej.</w:t>
            </w:r>
          </w:p>
        </w:tc>
        <w:tc>
          <w:tcPr>
            <w:tcW w:w="4536" w:type="dxa"/>
            <w:shd w:val="clear" w:color="auto" w:fill="auto"/>
          </w:tcPr>
          <w:p w14:paraId="73D41DF8" w14:textId="0C63B05D" w:rsidR="00D80E03" w:rsidRPr="00D41C07" w:rsidRDefault="00D80E03" w:rsidP="00D41C07">
            <w:pPr>
              <w:pStyle w:val="Akapitzlist"/>
              <w:ind w:left="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1C07">
              <w:rPr>
                <w:rFonts w:asciiTheme="minorHAnsi" w:hAnsiTheme="minorHAnsi" w:cstheme="minorHAnsi"/>
                <w:sz w:val="22"/>
                <w:szCs w:val="22"/>
              </w:rPr>
              <w:t xml:space="preserve">W pozycji </w:t>
            </w:r>
            <w:r w:rsidRPr="00D41C07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pn. Kamienie milowe</w:t>
            </w:r>
            <w:r w:rsidRPr="00D41C07">
              <w:rPr>
                <w:rFonts w:asciiTheme="minorHAnsi" w:hAnsiTheme="minorHAnsi" w:cstheme="minorHAnsi"/>
                <w:sz w:val="22"/>
                <w:szCs w:val="22"/>
              </w:rPr>
              <w:t xml:space="preserve"> rekomendujemy dodać audyt dostępności cyfrowej (WCAG), ponieważ ujęcie go jedynie w wykazie kosztów nie zapewnia właściwego umiejscowienia tego kluczowego etapu w projekcie.</w:t>
            </w:r>
          </w:p>
        </w:tc>
        <w:tc>
          <w:tcPr>
            <w:tcW w:w="1359" w:type="dxa"/>
          </w:tcPr>
          <w:p w14:paraId="2B8EA4FC" w14:textId="77777777" w:rsidR="00D80E03" w:rsidRPr="0077406D" w:rsidRDefault="00D80E03" w:rsidP="00D80E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0E03" w:rsidRPr="004B4123" w14:paraId="6834CDE0" w14:textId="77777777" w:rsidTr="00D41C07">
        <w:tc>
          <w:tcPr>
            <w:tcW w:w="421" w:type="dxa"/>
            <w:shd w:val="clear" w:color="auto" w:fill="auto"/>
          </w:tcPr>
          <w:p w14:paraId="7836DF6E" w14:textId="69E6F36D" w:rsidR="00D80E03" w:rsidRPr="0077406D" w:rsidRDefault="00D80E03" w:rsidP="00A31A0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6C268588" w14:textId="532913BC" w:rsidR="00D80E03" w:rsidRPr="0077406D" w:rsidRDefault="00D80E03" w:rsidP="00A31A0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1CDD94F0" w14:textId="4D96E9FD" w:rsidR="00D80E03" w:rsidRDefault="00D80E03" w:rsidP="007740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Rekomendacja na dalszy etap prac projektowych.</w:t>
            </w:r>
          </w:p>
        </w:tc>
        <w:tc>
          <w:tcPr>
            <w:tcW w:w="6237" w:type="dxa"/>
            <w:shd w:val="clear" w:color="auto" w:fill="auto"/>
          </w:tcPr>
          <w:p w14:paraId="7BA78FA1" w14:textId="01B92D2D" w:rsidR="00D80E03" w:rsidRPr="00695600" w:rsidRDefault="00D41C07" w:rsidP="00D80E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zwrócić uwagę, że </w:t>
            </w:r>
            <w:r w:rsidR="00D80E03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KAS</w:t>
            </w:r>
            <w:r w:rsidR="00D80E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0E03" w:rsidRPr="00D80E03">
              <w:rPr>
                <w:rFonts w:asciiTheme="minorHAnsi" w:hAnsiTheme="minorHAnsi" w:cstheme="minorHAnsi"/>
                <w:sz w:val="22"/>
                <w:szCs w:val="22"/>
              </w:rPr>
              <w:t>posiada wiele opublikowanych informacji na stronach gov.pl, np. informacje</w:t>
            </w:r>
            <w:r w:rsidR="00D80E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0E03" w:rsidRPr="00D80E03">
              <w:rPr>
                <w:rFonts w:asciiTheme="minorHAnsi" w:hAnsiTheme="minorHAnsi" w:cstheme="minorHAnsi"/>
                <w:sz w:val="22"/>
                <w:szCs w:val="22"/>
              </w:rPr>
              <w:t xml:space="preserve">o Wykazie podatników VAT. Zasadnym jest, aby w przypadku zmian infrastrukturalnych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D80E03" w:rsidRPr="00D80E03">
              <w:rPr>
                <w:rFonts w:asciiTheme="minorHAnsi" w:hAnsiTheme="minorHAnsi" w:cstheme="minorHAnsi"/>
                <w:sz w:val="22"/>
                <w:szCs w:val="22"/>
              </w:rPr>
              <w:t>i technologicznych, treści merytoryczne pozostały zachowane.</w:t>
            </w:r>
          </w:p>
        </w:tc>
        <w:tc>
          <w:tcPr>
            <w:tcW w:w="4536" w:type="dxa"/>
            <w:shd w:val="clear" w:color="auto" w:fill="auto"/>
          </w:tcPr>
          <w:p w14:paraId="5ED28B09" w14:textId="77777777" w:rsidR="00D80E03" w:rsidRDefault="00D80E03" w:rsidP="00F34693">
            <w:pPr>
              <w:pStyle w:val="Akapitzlist"/>
              <w:ind w:left="4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63E0886" w14:textId="09D1D6C3" w:rsidR="00D80E03" w:rsidRDefault="00D80E03" w:rsidP="00F34693">
            <w:pPr>
              <w:pStyle w:val="Akapitzlist"/>
              <w:ind w:left="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 dotyczy.</w:t>
            </w:r>
          </w:p>
        </w:tc>
        <w:tc>
          <w:tcPr>
            <w:tcW w:w="1359" w:type="dxa"/>
          </w:tcPr>
          <w:p w14:paraId="74D9F264" w14:textId="77777777" w:rsidR="00D80E03" w:rsidRPr="0077406D" w:rsidRDefault="00D80E03" w:rsidP="00A31A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E9E703" w14:textId="77777777" w:rsidR="00C64B1B" w:rsidRPr="004B4123" w:rsidRDefault="00C64B1B" w:rsidP="0077406D">
      <w:pPr>
        <w:rPr>
          <w:rFonts w:asciiTheme="minorHAnsi" w:hAnsiTheme="minorHAnsi" w:cstheme="minorHAnsi"/>
          <w:sz w:val="22"/>
          <w:szCs w:val="22"/>
        </w:rPr>
      </w:pPr>
    </w:p>
    <w:sectPr w:rsidR="00C64B1B" w:rsidRPr="004B4123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3B01C" w14:textId="77777777" w:rsidR="00443459" w:rsidRDefault="00443459" w:rsidP="00177C39">
      <w:r>
        <w:separator/>
      </w:r>
    </w:p>
  </w:endnote>
  <w:endnote w:type="continuationSeparator" w:id="0">
    <w:p w14:paraId="32018A5A" w14:textId="77777777" w:rsidR="00443459" w:rsidRDefault="00443459" w:rsidP="0017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F1BA9" w14:textId="77777777" w:rsidR="00443459" w:rsidRDefault="00443459" w:rsidP="00177C39">
      <w:r>
        <w:separator/>
      </w:r>
    </w:p>
  </w:footnote>
  <w:footnote w:type="continuationSeparator" w:id="0">
    <w:p w14:paraId="2E70BC1F" w14:textId="77777777" w:rsidR="00443459" w:rsidRDefault="00443459" w:rsidP="00177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C5C30"/>
    <w:multiLevelType w:val="hybridMultilevel"/>
    <w:tmpl w:val="72362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E7DD0"/>
    <w:multiLevelType w:val="hybridMultilevel"/>
    <w:tmpl w:val="B4EA2B62"/>
    <w:lvl w:ilvl="0" w:tplc="4454BC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014DF"/>
    <w:multiLevelType w:val="hybridMultilevel"/>
    <w:tmpl w:val="9FC6E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001EA"/>
    <w:multiLevelType w:val="hybridMultilevel"/>
    <w:tmpl w:val="8F96D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92578"/>
    <w:multiLevelType w:val="hybridMultilevel"/>
    <w:tmpl w:val="AF84C67E"/>
    <w:lvl w:ilvl="0" w:tplc="4454BC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D0888"/>
    <w:multiLevelType w:val="hybridMultilevel"/>
    <w:tmpl w:val="72362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77E64"/>
    <w:multiLevelType w:val="hybridMultilevel"/>
    <w:tmpl w:val="39FAB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85694"/>
    <w:multiLevelType w:val="hybridMultilevel"/>
    <w:tmpl w:val="6B0AE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D3D53"/>
    <w:rsid w:val="0011061D"/>
    <w:rsid w:val="00140BE8"/>
    <w:rsid w:val="00156004"/>
    <w:rsid w:val="00160299"/>
    <w:rsid w:val="00177C39"/>
    <w:rsid w:val="001916D6"/>
    <w:rsid w:val="0019648E"/>
    <w:rsid w:val="001D4073"/>
    <w:rsid w:val="001E0AA1"/>
    <w:rsid w:val="002116EE"/>
    <w:rsid w:val="002715B2"/>
    <w:rsid w:val="0030053F"/>
    <w:rsid w:val="003124D1"/>
    <w:rsid w:val="00382D36"/>
    <w:rsid w:val="003B4105"/>
    <w:rsid w:val="003D4677"/>
    <w:rsid w:val="00443459"/>
    <w:rsid w:val="004B4123"/>
    <w:rsid w:val="004D086F"/>
    <w:rsid w:val="0050518F"/>
    <w:rsid w:val="005C520F"/>
    <w:rsid w:val="005E3BB5"/>
    <w:rsid w:val="005F6527"/>
    <w:rsid w:val="006705EC"/>
    <w:rsid w:val="00695600"/>
    <w:rsid w:val="006C6369"/>
    <w:rsid w:val="006E013E"/>
    <w:rsid w:val="006E16E9"/>
    <w:rsid w:val="00756F02"/>
    <w:rsid w:val="0077406D"/>
    <w:rsid w:val="007B2E69"/>
    <w:rsid w:val="007E6306"/>
    <w:rsid w:val="00807385"/>
    <w:rsid w:val="00825A2F"/>
    <w:rsid w:val="0088500F"/>
    <w:rsid w:val="00906D07"/>
    <w:rsid w:val="00944932"/>
    <w:rsid w:val="009E5FDB"/>
    <w:rsid w:val="00A06425"/>
    <w:rsid w:val="00A31A0A"/>
    <w:rsid w:val="00A43245"/>
    <w:rsid w:val="00AB2345"/>
    <w:rsid w:val="00AC7796"/>
    <w:rsid w:val="00B324BD"/>
    <w:rsid w:val="00B871B6"/>
    <w:rsid w:val="00C506EC"/>
    <w:rsid w:val="00C64B1B"/>
    <w:rsid w:val="00CD5EB0"/>
    <w:rsid w:val="00D41C07"/>
    <w:rsid w:val="00D80E03"/>
    <w:rsid w:val="00DF4CB3"/>
    <w:rsid w:val="00E14C33"/>
    <w:rsid w:val="00F34693"/>
    <w:rsid w:val="00F4586F"/>
    <w:rsid w:val="00FA7392"/>
    <w:rsid w:val="00FE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ABF28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7406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80E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30</cp:revision>
  <dcterms:created xsi:type="dcterms:W3CDTF">2025-11-13T07:17:00Z</dcterms:created>
  <dcterms:modified xsi:type="dcterms:W3CDTF">2025-12-09T12:40:00Z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UxC4dwLulzfINJ8nQH+xvX5LNGipWa4BRSZhPgxsCvlO4Zlj1xyjtIavmrQ/Tj39eyxekpFMXlXdHn0EleA0OA==</vt:lpwstr>
  </property>
  <property fmtid="{D5CDD505-2E9C-101B-9397-08002B2CF9AE}" pid="4" name="MFClassificationDate">
    <vt:lpwstr>2025-11-07T11:52:55.5787382+01:00</vt:lpwstr>
  </property>
  <property fmtid="{D5CDD505-2E9C-101B-9397-08002B2CF9AE}" pid="5" name="MFClassifiedBySID">
    <vt:lpwstr>UxC4dwLulzfINJ8nQH+xvX5LNGipWa4BRSZhPgxsCvm42mrIC/DSDv0ggS+FjUN/2v1BBotkLlY5aAiEhoi6uYJx73nYVR9Zh8v6LVs5+C3/ecAQlrB2nFX2/l5jLghv</vt:lpwstr>
  </property>
  <property fmtid="{D5CDD505-2E9C-101B-9397-08002B2CF9AE}" pid="6" name="MFGRNItemId">
    <vt:lpwstr>GRN-214a2645-4d86-4b20-81b8-9b32e3b62618</vt:lpwstr>
  </property>
  <property fmtid="{D5CDD505-2E9C-101B-9397-08002B2CF9AE}" pid="7" name="MFHash">
    <vt:lpwstr>wtO5QnT5mGyQILKUPZsWlE8utvXVBHqsa5p697Nal20=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